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9E2B" w14:textId="6E89EA3D" w:rsidR="000B1B04" w:rsidRDefault="000B1B04" w:rsidP="001D4E44">
      <w:pPr>
        <w:textAlignment w:val="baseline"/>
        <w:rPr>
          <w:rFonts w:eastAsiaTheme="minorEastAsia" w:cs="Times New Roman"/>
          <w:b/>
          <w:kern w:val="24"/>
        </w:rPr>
      </w:pPr>
      <w:bookmarkStart w:id="0" w:name="_Hlk490072762"/>
    </w:p>
    <w:p w14:paraId="5B372BDB" w14:textId="77777777" w:rsidR="000B1B04" w:rsidRDefault="000B1B04" w:rsidP="001D4E44">
      <w:pPr>
        <w:textAlignment w:val="baseline"/>
        <w:rPr>
          <w:rFonts w:eastAsiaTheme="minorEastAsia" w:cs="Times New Roman"/>
          <w:b/>
          <w:kern w:val="24"/>
        </w:rPr>
      </w:pPr>
    </w:p>
    <w:p w14:paraId="2AA72DD5" w14:textId="79A39FD9" w:rsidR="001D4E44" w:rsidRDefault="001D4E44" w:rsidP="001D4E44">
      <w:pPr>
        <w:textAlignment w:val="baseline"/>
        <w:rPr>
          <w:rFonts w:eastAsiaTheme="minorEastAsia" w:cs="Times New Roman"/>
          <w:kern w:val="24"/>
        </w:rPr>
      </w:pPr>
      <w:r w:rsidRPr="00E76839">
        <w:rPr>
          <w:rFonts w:eastAsiaTheme="minorEastAsia" w:cs="Times New Roman"/>
          <w:b/>
          <w:kern w:val="24"/>
        </w:rPr>
        <w:t>Joint</w:t>
      </w:r>
      <w:r>
        <w:rPr>
          <w:rFonts w:eastAsiaTheme="minorEastAsia" w:cs="Times New Roman"/>
          <w:b/>
          <w:kern w:val="24"/>
        </w:rPr>
        <w:t xml:space="preserve"> </w:t>
      </w:r>
      <w:proofErr w:type="spellStart"/>
      <w:r>
        <w:rPr>
          <w:rFonts w:eastAsiaTheme="minorEastAsia" w:cs="Times New Roman"/>
          <w:b/>
          <w:kern w:val="24"/>
        </w:rPr>
        <w:t>Provider</w:t>
      </w:r>
      <w:r w:rsidRPr="00E76839">
        <w:rPr>
          <w:rFonts w:eastAsiaTheme="minorEastAsia" w:cs="Times New Roman"/>
          <w:b/>
          <w:kern w:val="24"/>
        </w:rPr>
        <w:t>ship</w:t>
      </w:r>
      <w:proofErr w:type="spellEnd"/>
      <w:r>
        <w:rPr>
          <w:rFonts w:eastAsiaTheme="minorEastAsia" w:cs="Times New Roman"/>
          <w:b/>
          <w:kern w:val="24"/>
        </w:rPr>
        <w:t xml:space="preserve"> Statement</w:t>
      </w:r>
      <w:r>
        <w:rPr>
          <w:rFonts w:eastAsiaTheme="minorEastAsia" w:cs="Times New Roman"/>
          <w:kern w:val="24"/>
        </w:rPr>
        <w:t xml:space="preserve"> (UMAF in conjunction with another </w:t>
      </w:r>
      <w:r w:rsidR="0070354C">
        <w:rPr>
          <w:rFonts w:eastAsiaTheme="minorEastAsia" w:cs="Times New Roman"/>
          <w:kern w:val="24"/>
        </w:rPr>
        <w:t xml:space="preserve">unaccredited </w:t>
      </w:r>
      <w:r>
        <w:rPr>
          <w:rFonts w:eastAsiaTheme="minorEastAsia" w:cs="Times New Roman"/>
          <w:kern w:val="24"/>
        </w:rPr>
        <w:t>organization)</w:t>
      </w:r>
    </w:p>
    <w:p w14:paraId="6A961034" w14:textId="77777777" w:rsidR="001D4E44" w:rsidRDefault="001D4E44" w:rsidP="001D4E44"/>
    <w:p w14:paraId="19F89434" w14:textId="517ABD73" w:rsidR="001D4E44" w:rsidRDefault="001D4E44" w:rsidP="001D4E44">
      <w:r w:rsidRPr="00394CAF">
        <w:t xml:space="preserve">This activity has been planned and implemented in accordance with the accreditation requirements and policies of the Utah Medical Association through the joint </w:t>
      </w:r>
      <w:proofErr w:type="spellStart"/>
      <w:r w:rsidRPr="00394CAF">
        <w:t>providership</w:t>
      </w:r>
      <w:proofErr w:type="spellEnd"/>
      <w:r w:rsidRPr="00394CAF">
        <w:t xml:space="preserve"> of the UMA Foundation and the </w:t>
      </w:r>
      <w:r w:rsidR="00066D63" w:rsidRPr="00066D63">
        <w:rPr>
          <w:color w:val="808080" w:themeColor="background1" w:themeShade="80"/>
        </w:rPr>
        <w:t>unaccredited</w:t>
      </w:r>
      <w:r w:rsidRPr="00066D63">
        <w:rPr>
          <w:color w:val="808080" w:themeColor="background1" w:themeShade="80"/>
        </w:rPr>
        <w:t xml:space="preserve"> organization’s name</w:t>
      </w:r>
      <w:r w:rsidRPr="00394CAF">
        <w:t xml:space="preserve">.  The UMA Foundation is accredited by the Utah Medical Association to provide continuing medical </w:t>
      </w:r>
      <w:r w:rsidRPr="00E76839">
        <w:t>education for physicians.</w:t>
      </w:r>
    </w:p>
    <w:p w14:paraId="705A4549" w14:textId="77777777" w:rsidR="001D4E44" w:rsidRPr="00394CAF" w:rsidRDefault="001D4E44" w:rsidP="001D4E44"/>
    <w:p w14:paraId="5220FCC7" w14:textId="20FAB034" w:rsidR="001D4E44" w:rsidRPr="00E76839" w:rsidRDefault="001D4E44" w:rsidP="001D4E44">
      <w:r w:rsidRPr="00394CAF">
        <w:t xml:space="preserve">The UMA Foundation designates this live activity for a maximum of </w:t>
      </w:r>
      <w:r w:rsidRPr="00066D63">
        <w:rPr>
          <w:color w:val="808080" w:themeColor="background1" w:themeShade="80"/>
        </w:rPr>
        <w:t>#of credits earned</w:t>
      </w:r>
      <w:r w:rsidRPr="00AA3D72">
        <w:rPr>
          <w:color w:val="FF0000"/>
        </w:rPr>
        <w:t xml:space="preserve"> </w:t>
      </w:r>
      <w:r w:rsidRPr="00394CAF">
        <w:rPr>
          <w:i/>
        </w:rPr>
        <w:t>AMA PRA Category 1 Credit</w:t>
      </w:r>
      <w:r w:rsidR="00443B16" w:rsidRPr="00066D63">
        <w:rPr>
          <w:i/>
          <w:color w:val="808080" w:themeColor="background1" w:themeShade="80"/>
        </w:rPr>
        <w:t>(</w:t>
      </w:r>
      <w:r w:rsidRPr="00066D63">
        <w:rPr>
          <w:i/>
          <w:color w:val="808080" w:themeColor="background1" w:themeShade="80"/>
        </w:rPr>
        <w:t>s</w:t>
      </w:r>
      <w:r w:rsidR="00443B16" w:rsidRPr="00066D63">
        <w:rPr>
          <w:i/>
          <w:color w:val="808080" w:themeColor="background1" w:themeShade="80"/>
        </w:rPr>
        <w:t>)</w:t>
      </w:r>
      <w:r w:rsidRPr="00394CAF">
        <w:rPr>
          <w:i/>
        </w:rPr>
        <w:t xml:space="preserve">™.  </w:t>
      </w:r>
      <w:r w:rsidRPr="00E76839">
        <w:t xml:space="preserve">Physicians should claim only the credit commensurate with the extent of their participation in the activity. </w:t>
      </w:r>
    </w:p>
    <w:p w14:paraId="1F7438DD" w14:textId="77777777" w:rsidR="001D4E44" w:rsidRDefault="001D4E44" w:rsidP="00AC5F1D">
      <w:pPr>
        <w:spacing w:after="120"/>
        <w:rPr>
          <w:rFonts w:cs="Times New Roman"/>
          <w:b/>
          <w:bCs/>
        </w:rPr>
      </w:pPr>
    </w:p>
    <w:p w14:paraId="5182F412" w14:textId="63F7ED83" w:rsidR="00AC5F1D" w:rsidRDefault="00AC5F1D" w:rsidP="00AC5F1D">
      <w:pPr>
        <w:spacing w:after="120"/>
        <w:rPr>
          <w:rFonts w:cs="Times New Roman"/>
        </w:rPr>
      </w:pPr>
      <w:r>
        <w:rPr>
          <w:rFonts w:cs="Times New Roman"/>
          <w:b/>
          <w:bCs/>
        </w:rPr>
        <w:t>CME Conflict of Interest Disclosures</w:t>
      </w:r>
      <w:r w:rsidR="001D4E44">
        <w:rPr>
          <w:rFonts w:cs="Times New Roman"/>
          <w:b/>
          <w:bCs/>
        </w:rPr>
        <w:t xml:space="preserve"> to Learners</w:t>
      </w:r>
      <w:r w:rsidR="00840041">
        <w:rPr>
          <w:rFonts w:cs="Times New Roman"/>
          <w:b/>
          <w:bCs/>
        </w:rPr>
        <w:t xml:space="preserve"> - </w:t>
      </w:r>
      <w:r w:rsidR="001D4E44">
        <w:rPr>
          <w:rFonts w:cs="Times New Roman"/>
        </w:rPr>
        <w:t xml:space="preserve">All activities must disclose to the </w:t>
      </w:r>
      <w:proofErr w:type="gramStart"/>
      <w:r w:rsidR="001D4E44">
        <w:rPr>
          <w:rFonts w:cs="Times New Roman"/>
        </w:rPr>
        <w:t>learners</w:t>
      </w:r>
      <w:proofErr w:type="gramEnd"/>
      <w:r w:rsidR="001D4E44">
        <w:rPr>
          <w:rFonts w:cs="Times New Roman"/>
        </w:rPr>
        <w:t xml:space="preserve"> conflict</w:t>
      </w:r>
      <w:r w:rsidR="00840041">
        <w:rPr>
          <w:rFonts w:cs="Times New Roman"/>
        </w:rPr>
        <w:t>s</w:t>
      </w:r>
      <w:r w:rsidR="001D4E44">
        <w:rPr>
          <w:rFonts w:cs="Times New Roman"/>
        </w:rPr>
        <w:t xml:space="preserve"> of interest</w:t>
      </w:r>
      <w:r w:rsidR="00840041">
        <w:rPr>
          <w:rFonts w:cs="Times New Roman"/>
        </w:rPr>
        <w:t xml:space="preserve"> or the lack of conflicts </w:t>
      </w:r>
      <w:r w:rsidR="001D4E44">
        <w:rPr>
          <w:rFonts w:cs="Times New Roman"/>
        </w:rPr>
        <w:t xml:space="preserve">by </w:t>
      </w:r>
      <w:r w:rsidR="00840041">
        <w:rPr>
          <w:rFonts w:cs="Times New Roman"/>
        </w:rPr>
        <w:t xml:space="preserve">adding the disclosure to the agenda, or a projected slide, or a table tent at </w:t>
      </w:r>
      <w:proofErr w:type="gramStart"/>
      <w:r w:rsidR="00840041">
        <w:rPr>
          <w:rFonts w:cs="Times New Roman"/>
        </w:rPr>
        <w:t>registration</w:t>
      </w:r>
      <w:proofErr w:type="gramEnd"/>
      <w:r w:rsidR="00840041">
        <w:rPr>
          <w:rFonts w:cs="Times New Roman"/>
        </w:rPr>
        <w:t xml:space="preserve"> table, or verbally (which must be attested to having been done using this method), etc.</w:t>
      </w:r>
    </w:p>
    <w:p w14:paraId="0C6F8DB5" w14:textId="1517D3AE" w:rsidR="001D4E44" w:rsidRDefault="001D4E44" w:rsidP="00AC5F1D">
      <w:pPr>
        <w:spacing w:after="120"/>
        <w:rPr>
          <w:rFonts w:cs="Times New Roman"/>
        </w:rPr>
      </w:pPr>
      <w:r>
        <w:rPr>
          <w:rFonts w:cs="Times New Roman"/>
        </w:rPr>
        <w:t>Conflict of interest</w:t>
      </w:r>
      <w:r w:rsidR="00443B16">
        <w:rPr>
          <w:rFonts w:cs="Times New Roman"/>
        </w:rPr>
        <w:t xml:space="preserve"> </w:t>
      </w:r>
      <w:r>
        <w:rPr>
          <w:rFonts w:cs="Times New Roman"/>
        </w:rPr>
        <w:t>= relevant commercial financial relationship + opportunity to impact content</w:t>
      </w:r>
    </w:p>
    <w:p w14:paraId="0072B6B1" w14:textId="48A04FF5" w:rsidR="001D4E44" w:rsidRPr="001D4E44" w:rsidRDefault="001D4E44" w:rsidP="00AC5F1D">
      <w:pPr>
        <w:spacing w:after="120"/>
        <w:rPr>
          <w:rFonts w:cs="Times New Roman"/>
        </w:rPr>
      </w:pPr>
      <w:r>
        <w:rPr>
          <w:rFonts w:cs="Times New Roman"/>
        </w:rPr>
        <w:t xml:space="preserve">A commercial interest is any entity producing, marketing, re-selling, or distributing health care goods or services consumed by, or used on, patients. </w:t>
      </w:r>
    </w:p>
    <w:p w14:paraId="3FEC0FF2" w14:textId="3C305646" w:rsidR="001D4E44" w:rsidRPr="001D4E44" w:rsidRDefault="001D4E44" w:rsidP="001D4E44">
      <w:pPr>
        <w:spacing w:before="100" w:beforeAutospacing="1" w:after="100" w:afterAutospacing="1"/>
        <w:rPr>
          <w:u w:val="single"/>
        </w:rPr>
      </w:pPr>
      <w:r w:rsidRPr="001D4E44">
        <w:rPr>
          <w:u w:val="single"/>
        </w:rPr>
        <w:t>No Conflicts</w:t>
      </w:r>
      <w:r>
        <w:rPr>
          <w:u w:val="single"/>
        </w:rPr>
        <w:t xml:space="preserve"> Disclosure</w:t>
      </w:r>
      <w:r w:rsidRPr="001D4E44">
        <w:rPr>
          <w:u w:val="single"/>
        </w:rPr>
        <w:t xml:space="preserve"> </w:t>
      </w:r>
    </w:p>
    <w:p w14:paraId="2753387E" w14:textId="2E31E731" w:rsidR="001D4E44" w:rsidRDefault="001D4E44" w:rsidP="001D4E44">
      <w:pPr>
        <w:spacing w:before="100" w:beforeAutospacing="1" w:after="100" w:afterAutospacing="1"/>
        <w:rPr>
          <w:rFonts w:cs="Times New Roman"/>
        </w:rPr>
      </w:pPr>
      <w:r>
        <w:t xml:space="preserve">No one involved in planning or presenting this activity has any financial relationships to disclose.  </w:t>
      </w:r>
    </w:p>
    <w:p w14:paraId="31076641" w14:textId="392A50AB" w:rsidR="001D4E44" w:rsidRPr="001D4E44" w:rsidRDefault="001D4E44" w:rsidP="00AC5F1D">
      <w:pPr>
        <w:spacing w:after="120"/>
        <w:rPr>
          <w:rFonts w:cs="Times New Roman"/>
          <w:u w:val="single"/>
        </w:rPr>
      </w:pPr>
      <w:bookmarkStart w:id="1" w:name="_Hlk34921306"/>
      <w:r w:rsidRPr="001D4E44">
        <w:rPr>
          <w:rFonts w:cs="Times New Roman"/>
          <w:u w:val="single"/>
        </w:rPr>
        <w:t xml:space="preserve">Conflicts </w:t>
      </w:r>
      <w:r>
        <w:rPr>
          <w:rFonts w:cs="Times New Roman"/>
          <w:u w:val="single"/>
        </w:rPr>
        <w:t>Disclosure</w:t>
      </w:r>
    </w:p>
    <w:p w14:paraId="27DA2C09" w14:textId="5E6BC9A1" w:rsidR="00AC5F1D" w:rsidRPr="00CB3A53" w:rsidRDefault="00AC5F1D" w:rsidP="00AC5F1D">
      <w:pPr>
        <w:spacing w:after="120"/>
        <w:rPr>
          <w:rFonts w:cs="Times New Roman"/>
        </w:rPr>
      </w:pPr>
      <w:r>
        <w:rPr>
          <w:rFonts w:cs="Times New Roman"/>
        </w:rPr>
        <w:t xml:space="preserve">The following individuals have disclosed financial relationships with a commercial interest and any conflicts of interest have been </w:t>
      </w:r>
      <w:r w:rsidR="00CB3A53" w:rsidRPr="00CB3A53">
        <w:rPr>
          <w:rFonts w:cs="Times New Roman"/>
        </w:rPr>
        <w:t>mitigated</w:t>
      </w:r>
      <w:r w:rsidRPr="00CB3A53">
        <w:rPr>
          <w:rFonts w:cs="Times New Roman"/>
        </w:rPr>
        <w:t>:</w:t>
      </w:r>
    </w:p>
    <w:p w14:paraId="77D81268" w14:textId="4DDADF41" w:rsidR="00AC5F1D" w:rsidRPr="00066D63" w:rsidRDefault="00AC5F1D" w:rsidP="00AC5F1D">
      <w:pPr>
        <w:spacing w:after="120"/>
        <w:rPr>
          <w:rFonts w:cs="Times New Roman"/>
          <w:color w:val="808080" w:themeColor="background1" w:themeShade="80"/>
        </w:rPr>
      </w:pPr>
      <w:r w:rsidRPr="00066D63">
        <w:rPr>
          <w:rFonts w:cs="Times New Roman"/>
          <w:color w:val="808080" w:themeColor="background1" w:themeShade="80"/>
        </w:rPr>
        <w:t>List the individual</w:t>
      </w:r>
      <w:r w:rsidR="003805A1" w:rsidRPr="00066D63">
        <w:rPr>
          <w:rFonts w:cs="Times New Roman"/>
          <w:color w:val="808080" w:themeColor="background1" w:themeShade="80"/>
        </w:rPr>
        <w:t>(s)</w:t>
      </w:r>
      <w:r w:rsidRPr="00066D63">
        <w:rPr>
          <w:rFonts w:cs="Times New Roman"/>
          <w:color w:val="808080" w:themeColor="background1" w:themeShade="80"/>
        </w:rPr>
        <w:t xml:space="preserve"> and their conflict</w:t>
      </w:r>
      <w:r w:rsidR="003805A1" w:rsidRPr="00066D63">
        <w:rPr>
          <w:rFonts w:cs="Times New Roman"/>
          <w:color w:val="808080" w:themeColor="background1" w:themeShade="80"/>
        </w:rPr>
        <w:t>(s)</w:t>
      </w:r>
    </w:p>
    <w:p w14:paraId="37472860" w14:textId="68231EA5" w:rsidR="00AC5F1D" w:rsidRDefault="00AC5F1D" w:rsidP="00AC5F1D">
      <w:pPr>
        <w:rPr>
          <w:rFonts w:cs="Times New Roman"/>
        </w:rPr>
      </w:pPr>
      <w:r>
        <w:rPr>
          <w:rFonts w:cs="Times New Roman"/>
        </w:rPr>
        <w:t xml:space="preserve">The remaining individuals involved in the planning or presentation of this activity have no financial relationships to disclose. </w:t>
      </w:r>
    </w:p>
    <w:bookmarkEnd w:id="0"/>
    <w:bookmarkEnd w:id="1"/>
    <w:p w14:paraId="3FE4C9CF" w14:textId="395FB22D" w:rsidR="00A81DB0" w:rsidRDefault="00A81DB0"/>
    <w:p w14:paraId="27433E4B" w14:textId="3F9292F7" w:rsidR="00840041" w:rsidRPr="00840041" w:rsidRDefault="00840041">
      <w:r w:rsidRPr="00840041">
        <w:rPr>
          <w:u w:val="single"/>
        </w:rPr>
        <w:t>Resolution of Conflict of Interests</w:t>
      </w:r>
    </w:p>
    <w:p w14:paraId="751CF700" w14:textId="733CC311" w:rsidR="00840041" w:rsidRPr="00840041" w:rsidRDefault="00840041"/>
    <w:p w14:paraId="3C71E258" w14:textId="31E0DF28" w:rsidR="00840041" w:rsidRPr="00840041" w:rsidRDefault="00840041">
      <w:r>
        <w:t xml:space="preserve">Please contact </w:t>
      </w:r>
      <w:r w:rsidR="000B1978">
        <w:t>UMAF CME Director</w:t>
      </w:r>
      <w:r>
        <w:t xml:space="preserve"> for methods to resolve conflicts of interest.</w:t>
      </w:r>
    </w:p>
    <w:sectPr w:rsidR="00840041" w:rsidRPr="00840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EA63" w14:textId="77777777" w:rsidR="00921E90" w:rsidRDefault="00921E90" w:rsidP="000B1B04">
      <w:r>
        <w:separator/>
      </w:r>
    </w:p>
  </w:endnote>
  <w:endnote w:type="continuationSeparator" w:id="0">
    <w:p w14:paraId="7B778449" w14:textId="77777777" w:rsidR="00921E90" w:rsidRDefault="00921E90" w:rsidP="000B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90A1" w14:textId="77777777" w:rsidR="00722A7F" w:rsidRDefault="00722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C79A" w14:textId="77777777" w:rsidR="00722A7F" w:rsidRDefault="00722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AEFA" w14:textId="77777777" w:rsidR="00722A7F" w:rsidRDefault="00722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D210" w14:textId="77777777" w:rsidR="00921E90" w:rsidRDefault="00921E90" w:rsidP="000B1B04">
      <w:r>
        <w:separator/>
      </w:r>
    </w:p>
  </w:footnote>
  <w:footnote w:type="continuationSeparator" w:id="0">
    <w:p w14:paraId="79B56DA2" w14:textId="77777777" w:rsidR="00921E90" w:rsidRDefault="00921E90" w:rsidP="000B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660C" w14:textId="77777777" w:rsidR="00722A7F" w:rsidRDefault="00722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FB8F" w14:textId="0E06F0E7" w:rsidR="000B1B04" w:rsidRDefault="000B1B0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0C4D3B" wp14:editId="59C54AD1">
              <wp:simplePos x="0" y="0"/>
              <wp:positionH relativeFrom="column">
                <wp:posOffset>2781300</wp:posOffset>
              </wp:positionH>
              <wp:positionV relativeFrom="paragraph">
                <wp:posOffset>15240</wp:posOffset>
              </wp:positionV>
              <wp:extent cx="3558540" cy="1404620"/>
              <wp:effectExtent l="0" t="0" r="381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0E7F4" w14:textId="0D02767D" w:rsidR="000B1B04" w:rsidRPr="000B1B04" w:rsidRDefault="000B1B04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B1B04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CME Statement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Required &amp;</w:t>
                          </w:r>
                        </w:p>
                        <w:p w14:paraId="6A262417" w14:textId="10F7EA62" w:rsidR="000B1B04" w:rsidRPr="000B1B04" w:rsidRDefault="000B1B04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0B1B04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Conflict of Interest Disclosures to Learners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0C4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pt;margin-top:1.2pt;width:28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" stroked="f">
              <v:textbox style="mso-fit-shape-to-text:t">
                <w:txbxContent>
                  <w:p w14:paraId="3E00E7F4" w14:textId="0D02767D" w:rsidR="000B1B04" w:rsidRPr="000B1B04" w:rsidRDefault="000B1B0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B1B04">
                      <w:rPr>
                        <w:rFonts w:ascii="Arial" w:hAnsi="Arial" w:cs="Arial"/>
                        <w:sz w:val="28"/>
                        <w:szCs w:val="28"/>
                      </w:rPr>
                      <w:t>CME Statement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Required &amp;</w:t>
                    </w:r>
                  </w:p>
                  <w:p w14:paraId="6A262417" w14:textId="10F7EA62" w:rsidR="000B1B04" w:rsidRPr="000B1B04" w:rsidRDefault="000B1B0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0B1B04">
                      <w:rPr>
                        <w:rFonts w:ascii="Arial" w:hAnsi="Arial" w:cs="Arial"/>
                        <w:sz w:val="28"/>
                        <w:szCs w:val="28"/>
                      </w:rPr>
                      <w:t>Conflict of Interest Disclosures to Learners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7743">
      <w:rPr>
        <w:noProof/>
      </w:rPr>
      <w:drawing>
        <wp:inline distT="0" distB="0" distL="0" distR="0" wp14:anchorId="3B547A6D" wp14:editId="7BA77278">
          <wp:extent cx="1057275" cy="877538"/>
          <wp:effectExtent l="0" t="0" r="0" b="0"/>
          <wp:docPr id="593204406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4406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74" cy="87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934B" w14:textId="77777777" w:rsidR="00722A7F" w:rsidRDefault="00722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1D"/>
    <w:rsid w:val="00066D63"/>
    <w:rsid w:val="000B1978"/>
    <w:rsid w:val="000B1B04"/>
    <w:rsid w:val="001D4E44"/>
    <w:rsid w:val="003805A1"/>
    <w:rsid w:val="00443B16"/>
    <w:rsid w:val="005117C1"/>
    <w:rsid w:val="005E2ED2"/>
    <w:rsid w:val="006325E3"/>
    <w:rsid w:val="006E279A"/>
    <w:rsid w:val="0070354C"/>
    <w:rsid w:val="00721D69"/>
    <w:rsid w:val="00722A7F"/>
    <w:rsid w:val="0075502F"/>
    <w:rsid w:val="008230C2"/>
    <w:rsid w:val="00840041"/>
    <w:rsid w:val="00856E50"/>
    <w:rsid w:val="00921E90"/>
    <w:rsid w:val="0094128A"/>
    <w:rsid w:val="00A81DB0"/>
    <w:rsid w:val="00AA3D72"/>
    <w:rsid w:val="00AC5F1D"/>
    <w:rsid w:val="00CB3A53"/>
    <w:rsid w:val="00CB64BF"/>
    <w:rsid w:val="00D07743"/>
    <w:rsid w:val="00DD1C0E"/>
    <w:rsid w:val="00E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B3C20"/>
  <w15:chartTrackingRefBased/>
  <w15:docId w15:val="{BE1BC6C6-65D8-4B7E-9B8D-408E44F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1D"/>
    <w:pPr>
      <w:spacing w:after="0" w:line="240" w:lineRule="auto"/>
    </w:pPr>
    <w:rPr>
      <w:rFonts w:ascii="Times New Roman" w:eastAsia="Times New Roman" w:hAnsi="Times New Roman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B04"/>
    <w:rPr>
      <w:rFonts w:ascii="Times New Roman" w:eastAsia="Times New Roman" w:hAnsi="Times New Roman" w:cs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B04"/>
    <w:rPr>
      <w:rFonts w:ascii="Times New Roman" w:eastAsia="Times New Roman" w:hAnsi="Times New Roman" w:cs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1560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dc:description/>
  <cp:lastModifiedBy>Jackie Smith</cp:lastModifiedBy>
  <cp:revision>2</cp:revision>
  <dcterms:created xsi:type="dcterms:W3CDTF">2025-04-11T18:22:00Z</dcterms:created>
  <dcterms:modified xsi:type="dcterms:W3CDTF">2025-04-11T18:22:00Z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52fd5ccce05f5587b654f9ed04360ca4f699a0f4a47ae022c93cc8d179335225</vt:lpwstr>
  </property>
</Properties>
</file>